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b w:val="1"/>
          <w:color w:val="000000"/>
          <w:sz w:val="36"/>
          <w:szCs w:val="36"/>
        </w:rPr>
        <w:drawing>
          <wp:inline distB="0" distT="0" distL="0" distR="0">
            <wp:extent cx="2718435" cy="951865"/>
            <wp:effectExtent b="0" l="0" r="0" t="0"/>
            <wp:docPr descr="A picture containing drawing&#10;&#10;Description automatically generated" id="5" name="image1.jpg"/>
            <a:graphic>
              <a:graphicData uri="http://schemas.openxmlformats.org/drawingml/2006/picture">
                <pic:pic>
                  <pic:nvPicPr>
                    <pic:cNvPr descr="A picture containing drawing&#10;&#10;Description automatically generated" id="0" name="image1.jpg"/>
                    <pic:cNvPicPr preferRelativeResize="0"/>
                  </pic:nvPicPr>
                  <pic:blipFill>
                    <a:blip r:embed="rId7"/>
                    <a:srcRect b="0" l="0" r="0" t="0"/>
                    <a:stretch>
                      <a:fillRect/>
                    </a:stretch>
                  </pic:blipFill>
                  <pic:spPr>
                    <a:xfrm>
                      <a:off x="0" y="0"/>
                      <a:ext cx="2718435" cy="95186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lineRule="auto"/>
        <w:jc w:val="center"/>
        <w:rPr>
          <w:rFonts w:ascii="Times New Roman" w:cs="Times New Roman" w:eastAsia="Times New Roman" w:hAnsi="Times New Roman"/>
        </w:rPr>
      </w:pPr>
      <w:r w:rsidDel="00000000" w:rsidR="00000000" w:rsidRPr="00000000">
        <w:rPr>
          <w:rFonts w:ascii="-webkit-standard" w:cs="-webkit-standard" w:eastAsia="-webkit-standard" w:hAnsi="-webkit-standard"/>
          <w:color w:val="000000"/>
          <w:rtl w:val="0"/>
        </w:rPr>
        <w:br w:type="textWrapping"/>
      </w:r>
      <w:r w:rsidDel="00000000" w:rsidR="00000000" w:rsidRPr="00000000">
        <w:rPr>
          <w:b w:val="1"/>
          <w:color w:val="000000"/>
          <w:sz w:val="28"/>
          <w:szCs w:val="28"/>
          <w:rtl w:val="0"/>
        </w:rPr>
        <w:t xml:space="preserve">Fundargerð – 535. stjórnarfundur Kölku </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color w:val="000000"/>
          <w:sz w:val="22"/>
          <w:szCs w:val="22"/>
          <w:rtl w:val="0"/>
        </w:rPr>
        <w:t xml:space="preserve">Fundur í stjórn Kölku sorpeyðingarstöðvar sf. var haldinn þriðjudaginn</w:t>
      </w:r>
      <w:r w:rsidDel="00000000" w:rsidR="00000000" w:rsidRPr="00000000">
        <w:rPr>
          <w:sz w:val="22"/>
          <w:szCs w:val="22"/>
          <w:rtl w:val="0"/>
        </w:rPr>
        <w:t xml:space="preserve"> 3.</w:t>
      </w:r>
      <w:r w:rsidDel="00000000" w:rsidR="00000000" w:rsidRPr="00000000">
        <w:rPr>
          <w:color w:val="000000"/>
          <w:sz w:val="22"/>
          <w:szCs w:val="22"/>
          <w:rtl w:val="0"/>
        </w:rPr>
        <w:t xml:space="preserve"> maí 2022, kl. </w:t>
      </w:r>
      <w:r w:rsidDel="00000000" w:rsidR="00000000" w:rsidRPr="00000000">
        <w:rPr>
          <w:sz w:val="22"/>
          <w:szCs w:val="22"/>
          <w:rtl w:val="0"/>
        </w:rPr>
        <w:t xml:space="preserve">16</w:t>
      </w:r>
      <w:r w:rsidDel="00000000" w:rsidR="00000000" w:rsidRPr="00000000">
        <w:rPr>
          <w:color w:val="000000"/>
          <w:sz w:val="22"/>
          <w:szCs w:val="22"/>
          <w:rtl w:val="0"/>
        </w:rPr>
        <w:t xml:space="preserve">:</w:t>
      </w:r>
      <w:r w:rsidDel="00000000" w:rsidR="00000000" w:rsidRPr="00000000">
        <w:rPr>
          <w:sz w:val="22"/>
          <w:szCs w:val="22"/>
          <w:rtl w:val="0"/>
        </w:rPr>
        <w:t xml:space="preserve">3</w:t>
      </w:r>
      <w:r w:rsidDel="00000000" w:rsidR="00000000" w:rsidRPr="00000000">
        <w:rPr>
          <w:color w:val="000000"/>
          <w:sz w:val="22"/>
          <w:szCs w:val="22"/>
          <w:rtl w:val="0"/>
        </w:rPr>
        <w:t xml:space="preserve">0. Fundurinn var haldinn með fjarfundarsniði</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color w:val="000000"/>
          <w:sz w:val="22"/>
          <w:szCs w:val="22"/>
          <w:rtl w:val="0"/>
        </w:rPr>
        <w:t xml:space="preserve">Mættir: Önundur Jónasson sem stýrði fundi, Inga Rut Hlöðversdóttir boðaði forföll, Ásrún Kristinsdóttir, Laufey Erlendsdóttir, Páll Orri Pálsson sem ritaði fundargerð</w:t>
      </w:r>
      <w:r w:rsidDel="00000000" w:rsidR="00000000" w:rsidRPr="00000000">
        <w:rPr>
          <w:sz w:val="22"/>
          <w:szCs w:val="22"/>
          <w:rtl w:val="0"/>
        </w:rPr>
        <w:t xml:space="preserve"> </w:t>
      </w:r>
      <w:r w:rsidDel="00000000" w:rsidR="00000000" w:rsidRPr="00000000">
        <w:rPr>
          <w:color w:val="000000"/>
          <w:sz w:val="22"/>
          <w:szCs w:val="22"/>
          <w:rtl w:val="0"/>
        </w:rPr>
        <w:t xml:space="preserve">og Steinþór Þórðarson. </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color w:val="000000"/>
          <w:sz w:val="22"/>
          <w:szCs w:val="22"/>
          <w:rtl w:val="0"/>
        </w:rPr>
        <w:t xml:space="preserve">Dagskrá:</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Skýrsla framkvæmdastjóra fyrir mars og apríl.</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Tjón Kölku vegna eldsvoða á athafnasvæði ÍG.</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Grænt bókhald, endanlegar tölur.</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Nýting grenndarstöðva, tölfræði.</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Útboð verksamninga. </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Viðgerð á þaki brennslustöðvar.</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Kynningarátak um flokkun.</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Önnur mál. </w:t>
      </w:r>
      <w:r w:rsidDel="00000000" w:rsidR="00000000" w:rsidRPr="00000000">
        <w:rPr>
          <w:rtl w:val="0"/>
        </w:rPr>
      </w:r>
    </w:p>
    <w:p w:rsidR="00000000" w:rsidDel="00000000" w:rsidP="00000000" w:rsidRDefault="00000000" w:rsidRPr="00000000" w14:paraId="00000010">
      <w:pPr>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numPr>
          <w:ilvl w:val="0"/>
          <w:numId w:val="3"/>
        </w:numPr>
        <w:ind w:left="360" w:hanging="360"/>
        <w:rPr>
          <w:b w:val="1"/>
          <w:color w:val="000000"/>
          <w:sz w:val="22"/>
          <w:szCs w:val="22"/>
        </w:rPr>
      </w:pPr>
      <w:r w:rsidDel="00000000" w:rsidR="00000000" w:rsidRPr="00000000">
        <w:rPr>
          <w:b w:val="1"/>
          <w:color w:val="000000"/>
          <w:sz w:val="22"/>
          <w:szCs w:val="22"/>
          <w:rtl w:val="0"/>
        </w:rPr>
        <w:t xml:space="preserve">Skýrsla framkvæmdastjóra:</w:t>
      </w:r>
    </w:p>
    <w:p w:rsidR="00000000" w:rsidDel="00000000" w:rsidP="00000000" w:rsidRDefault="00000000" w:rsidRPr="00000000" w14:paraId="00000013">
      <w:pPr>
        <w:ind w:left="360" w:firstLine="0"/>
        <w:rPr>
          <w:sz w:val="22"/>
          <w:szCs w:val="22"/>
        </w:rPr>
      </w:pPr>
      <w:r w:rsidDel="00000000" w:rsidR="00000000" w:rsidRPr="00000000">
        <w:rPr>
          <w:color w:val="000000"/>
          <w:sz w:val="22"/>
          <w:szCs w:val="22"/>
          <w:rtl w:val="0"/>
        </w:rPr>
        <w:t xml:space="preserve">Framkvæmdastjóri fór yfir yfir helstu þætti í rekstrinum frá síðasta stjórnarfundi</w:t>
      </w:r>
      <w:r w:rsidDel="00000000" w:rsidR="00000000" w:rsidRPr="00000000">
        <w:rPr>
          <w:sz w:val="22"/>
          <w:szCs w:val="22"/>
          <w:rtl w:val="0"/>
        </w:rPr>
        <w:t xml:space="preserve">. </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Fimm atvik hafa verið skráð í atvikaskráningarkerfi Kölku frá síðasta fundi.  </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Afköst í brennslu hafa verið góð en tvö löng brennslustopp voru í mars og apríl.</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Viðhaldsstopp hófst aðfararnótt mánudagsins 14. mars. Gangsett var aftur 4. apríl. Verkinu var lokið innan áætlaðra tímamarka en hefðu ekki verið veruleg forföll vegna Covid hefði mátt ljúka þessu allt að fimm dögum fyrr. </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Framkvæmdastjóri og rekstrarstjóri brennslu funduðu með fulltrúum Noah, norsks fyrirtækis sem hefur annast förgun flugösku fyrir Kölku. Það samstarf er í uppnámi en aðilar samstarfsins eru sammála um að leita allra leiða til að halda því áfram.   </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Framkvæmdastjóri greindi frá ýmissi vinnu sem staðið hefur yfir vegna undirbúnings breyttrar sorphirðu um áramót. . </w:t>
      </w:r>
    </w:p>
    <w:p w:rsidR="00000000" w:rsidDel="00000000" w:rsidP="00000000" w:rsidRDefault="00000000" w:rsidRPr="00000000" w14:paraId="00000019">
      <w:pPr>
        <w:rPr>
          <w:sz w:val="22"/>
          <w:szCs w:val="22"/>
        </w:rPr>
      </w:pPr>
      <w:r w:rsidDel="00000000" w:rsidR="00000000" w:rsidRPr="00000000">
        <w:rPr>
          <w:rtl w:val="0"/>
        </w:rPr>
      </w:r>
    </w:p>
    <w:p w:rsidR="00000000" w:rsidDel="00000000" w:rsidP="00000000" w:rsidRDefault="00000000" w:rsidRPr="00000000" w14:paraId="0000001A">
      <w:pPr>
        <w:numPr>
          <w:ilvl w:val="0"/>
          <w:numId w:val="3"/>
        </w:numPr>
        <w:ind w:left="360" w:hanging="360"/>
        <w:rPr>
          <w:b w:val="1"/>
          <w:sz w:val="22"/>
          <w:szCs w:val="22"/>
        </w:rPr>
      </w:pPr>
      <w:r w:rsidDel="00000000" w:rsidR="00000000" w:rsidRPr="00000000">
        <w:rPr>
          <w:b w:val="1"/>
          <w:sz w:val="22"/>
          <w:szCs w:val="22"/>
          <w:rtl w:val="0"/>
        </w:rPr>
        <w:t xml:space="preserve">Tjón Kölku vegna eldsvoða á athafnasvæði ÍG.</w:t>
      </w:r>
    </w:p>
    <w:p w:rsidR="00000000" w:rsidDel="00000000" w:rsidP="00000000" w:rsidRDefault="00000000" w:rsidRPr="00000000" w14:paraId="0000001B">
      <w:pPr>
        <w:ind w:left="360" w:firstLine="0"/>
        <w:rPr>
          <w:sz w:val="22"/>
          <w:szCs w:val="22"/>
        </w:rPr>
      </w:pPr>
      <w:r w:rsidDel="00000000" w:rsidR="00000000" w:rsidRPr="00000000">
        <w:rPr>
          <w:sz w:val="22"/>
          <w:szCs w:val="22"/>
          <w:rtl w:val="0"/>
        </w:rPr>
        <w:t xml:space="preserve">Ljóst er að tjón Kölku vegna eldsvoðans sem varð 9. apríl á nærliggjandi lóð er umtalsvert. Vegna rafmagnstruflana urðu skemmdir á rafbúnaði í brennslu sem kostaði fjögurra daga brennslustopp. Þá brann talsvert af ílátum, kerjum og tunnum, sem geymd voru í gámum á lóðarmörkum Kölku og ÍG. </w:t>
      </w:r>
    </w:p>
    <w:p w:rsidR="00000000" w:rsidDel="00000000" w:rsidP="00000000" w:rsidRDefault="00000000" w:rsidRPr="00000000" w14:paraId="0000001C">
      <w:pPr>
        <w:ind w:left="360" w:firstLine="0"/>
        <w:rPr>
          <w:sz w:val="22"/>
          <w:szCs w:val="22"/>
        </w:rPr>
      </w:pPr>
      <w:r w:rsidDel="00000000" w:rsidR="00000000" w:rsidRPr="00000000">
        <w:rPr>
          <w:rtl w:val="0"/>
        </w:rPr>
      </w:r>
    </w:p>
    <w:p w:rsidR="00000000" w:rsidDel="00000000" w:rsidP="00000000" w:rsidRDefault="00000000" w:rsidRPr="00000000" w14:paraId="0000001D">
      <w:pPr>
        <w:numPr>
          <w:ilvl w:val="0"/>
          <w:numId w:val="3"/>
        </w:numPr>
        <w:ind w:left="360" w:hanging="360"/>
        <w:rPr>
          <w:b w:val="1"/>
          <w:sz w:val="22"/>
          <w:szCs w:val="22"/>
        </w:rPr>
      </w:pPr>
      <w:r w:rsidDel="00000000" w:rsidR="00000000" w:rsidRPr="00000000">
        <w:rPr>
          <w:b w:val="1"/>
          <w:sz w:val="22"/>
          <w:szCs w:val="22"/>
          <w:rtl w:val="0"/>
        </w:rPr>
        <w:t xml:space="preserve">Endanlegar efnistölur 2021.</w:t>
      </w:r>
    </w:p>
    <w:p w:rsidR="00000000" w:rsidDel="00000000" w:rsidP="00000000" w:rsidRDefault="00000000" w:rsidRPr="00000000" w14:paraId="0000001E">
      <w:pPr>
        <w:ind w:left="360" w:firstLine="0"/>
        <w:rPr>
          <w:sz w:val="22"/>
          <w:szCs w:val="22"/>
        </w:rPr>
      </w:pPr>
      <w:r w:rsidDel="00000000" w:rsidR="00000000" w:rsidRPr="00000000">
        <w:rPr>
          <w:sz w:val="22"/>
          <w:szCs w:val="22"/>
          <w:rtl w:val="0"/>
        </w:rPr>
        <w:t xml:space="preserve">Alls bárust 20.100 tonn af efni til Kölku á síðasta ári. Vel gekk að stjórna útblæstri frá brennslunni síðasta ár.</w:t>
      </w:r>
    </w:p>
    <w:p w:rsidR="00000000" w:rsidDel="00000000" w:rsidP="00000000" w:rsidRDefault="00000000" w:rsidRPr="00000000" w14:paraId="0000001F">
      <w:pPr>
        <w:ind w:left="360" w:firstLine="0"/>
        <w:rPr>
          <w:b w:val="1"/>
          <w:sz w:val="22"/>
          <w:szCs w:val="22"/>
        </w:rPr>
      </w:pPr>
      <w:r w:rsidDel="00000000" w:rsidR="00000000" w:rsidRPr="00000000">
        <w:rPr>
          <w:rtl w:val="0"/>
        </w:rPr>
      </w:r>
    </w:p>
    <w:p w:rsidR="00000000" w:rsidDel="00000000" w:rsidP="00000000" w:rsidRDefault="00000000" w:rsidRPr="00000000" w14:paraId="00000020">
      <w:pPr>
        <w:numPr>
          <w:ilvl w:val="0"/>
          <w:numId w:val="3"/>
        </w:numPr>
        <w:ind w:left="360" w:hanging="360"/>
        <w:rPr>
          <w:b w:val="1"/>
          <w:color w:val="000000"/>
          <w:sz w:val="22"/>
          <w:szCs w:val="22"/>
        </w:rPr>
      </w:pPr>
      <w:r w:rsidDel="00000000" w:rsidR="00000000" w:rsidRPr="00000000">
        <w:rPr>
          <w:b w:val="1"/>
          <w:color w:val="000000"/>
          <w:sz w:val="22"/>
          <w:szCs w:val="22"/>
          <w:rtl w:val="0"/>
        </w:rPr>
        <w:t xml:space="preserve">Nýting grenndarstöðva, tölfræði: </w:t>
      </w:r>
    </w:p>
    <w:p w:rsidR="00000000" w:rsidDel="00000000" w:rsidP="00000000" w:rsidRDefault="00000000" w:rsidRPr="00000000" w14:paraId="00000021">
      <w:pPr>
        <w:ind w:left="360" w:firstLine="0"/>
        <w:rPr>
          <w:sz w:val="22"/>
          <w:szCs w:val="22"/>
        </w:rPr>
      </w:pPr>
      <w:r w:rsidDel="00000000" w:rsidR="00000000" w:rsidRPr="00000000">
        <w:rPr>
          <w:sz w:val="22"/>
          <w:szCs w:val="22"/>
          <w:rtl w:val="0"/>
        </w:rPr>
        <w:t xml:space="preserve">Framkvæmdastjóri fór yfir tölur um nýtingu grenndarstöðva frá fyrstu losun þeirra í september. Ljóst er að mikill munur er á magni sem berst í stöðvarnar eftir staðsetningu þeirra. Þá virðist nokkur stígandi í notkun þeirra en óregluleg losun gerir ályktanir þar um býsna erfiðar. Kalka mun á næstunni fara yfir grenndarstöðvarmál með sveitarfélögunum. Framkvæmdastjóra falið að meta þörf fyrir breytingar á grenndarstöðvum og koma með tillögu fyrir næsta fund.</w:t>
      </w:r>
    </w:p>
    <w:p w:rsidR="00000000" w:rsidDel="00000000" w:rsidP="00000000" w:rsidRDefault="00000000" w:rsidRPr="00000000" w14:paraId="00000022">
      <w:pPr>
        <w:rPr>
          <w:b w:val="1"/>
          <w:color w:val="000000"/>
          <w:sz w:val="22"/>
          <w:szCs w:val="22"/>
        </w:rPr>
      </w:pPr>
      <w:r w:rsidDel="00000000" w:rsidR="00000000" w:rsidRPr="00000000">
        <w:rPr>
          <w:rtl w:val="0"/>
        </w:rPr>
      </w:r>
    </w:p>
    <w:p w:rsidR="00000000" w:rsidDel="00000000" w:rsidP="00000000" w:rsidRDefault="00000000" w:rsidRPr="00000000" w14:paraId="00000023">
      <w:pPr>
        <w:numPr>
          <w:ilvl w:val="0"/>
          <w:numId w:val="3"/>
        </w:numPr>
        <w:ind w:left="360" w:hanging="360"/>
        <w:rPr>
          <w:b w:val="1"/>
          <w:color w:val="000000"/>
          <w:sz w:val="22"/>
          <w:szCs w:val="22"/>
        </w:rPr>
      </w:pPr>
      <w:r w:rsidDel="00000000" w:rsidR="00000000" w:rsidRPr="00000000">
        <w:rPr>
          <w:b w:val="1"/>
          <w:sz w:val="22"/>
          <w:szCs w:val="22"/>
          <w:rtl w:val="0"/>
        </w:rPr>
        <w:t xml:space="preserve">Staða</w:t>
      </w:r>
      <w:r w:rsidDel="00000000" w:rsidR="00000000" w:rsidRPr="00000000">
        <w:rPr>
          <w:b w:val="1"/>
          <w:color w:val="000000"/>
          <w:sz w:val="22"/>
          <w:szCs w:val="22"/>
          <w:rtl w:val="0"/>
        </w:rPr>
        <w:t xml:space="preserve"> verksamninga</w:t>
      </w:r>
    </w:p>
    <w:p w:rsidR="00000000" w:rsidDel="00000000" w:rsidP="00000000" w:rsidRDefault="00000000" w:rsidRPr="00000000" w14:paraId="00000024">
      <w:pPr>
        <w:ind w:left="360" w:firstLine="0"/>
        <w:rPr>
          <w:color w:val="000000"/>
          <w:sz w:val="22"/>
          <w:szCs w:val="22"/>
        </w:rPr>
      </w:pPr>
      <w:r w:rsidDel="00000000" w:rsidR="00000000" w:rsidRPr="00000000">
        <w:rPr>
          <w:sz w:val="22"/>
          <w:szCs w:val="22"/>
          <w:rtl w:val="0"/>
        </w:rPr>
        <w:t xml:space="preserve">Framkvæmdastjóri kynnti stöðu verksamninga en samningar eru í gildi til lok janúar 2023. Framkvæmdastjóra falið að vinna málið áfram.</w:t>
      </w:r>
      <w:r w:rsidDel="00000000" w:rsidR="00000000" w:rsidRPr="00000000">
        <w:rPr>
          <w:rtl w:val="0"/>
        </w:rPr>
      </w:r>
    </w:p>
    <w:p w:rsidR="00000000" w:rsidDel="00000000" w:rsidP="00000000" w:rsidRDefault="00000000" w:rsidRPr="00000000" w14:paraId="00000025">
      <w:pPr>
        <w:ind w:left="360" w:firstLine="0"/>
        <w:rPr>
          <w:sz w:val="22"/>
          <w:szCs w:val="22"/>
        </w:rPr>
      </w:pPr>
      <w:r w:rsidDel="00000000" w:rsidR="00000000" w:rsidRPr="00000000">
        <w:rPr>
          <w:rtl w:val="0"/>
        </w:rPr>
      </w:r>
    </w:p>
    <w:p w:rsidR="00000000" w:rsidDel="00000000" w:rsidP="00000000" w:rsidRDefault="00000000" w:rsidRPr="00000000" w14:paraId="00000026">
      <w:pPr>
        <w:numPr>
          <w:ilvl w:val="0"/>
          <w:numId w:val="3"/>
        </w:numPr>
        <w:ind w:left="360"/>
        <w:rPr>
          <w:b w:val="1"/>
          <w:sz w:val="22"/>
          <w:szCs w:val="22"/>
        </w:rPr>
      </w:pPr>
      <w:r w:rsidDel="00000000" w:rsidR="00000000" w:rsidRPr="00000000">
        <w:rPr>
          <w:b w:val="1"/>
          <w:sz w:val="22"/>
          <w:szCs w:val="22"/>
          <w:rtl w:val="0"/>
        </w:rPr>
        <w:t xml:space="preserve">Viðgerð á þaki brennslustöðvar</w:t>
      </w:r>
    </w:p>
    <w:p w:rsidR="00000000" w:rsidDel="00000000" w:rsidP="00000000" w:rsidRDefault="00000000" w:rsidRPr="00000000" w14:paraId="00000027">
      <w:pPr>
        <w:ind w:left="0" w:firstLine="0"/>
        <w:rPr>
          <w:sz w:val="22"/>
          <w:szCs w:val="22"/>
        </w:rPr>
      </w:pPr>
      <w:r w:rsidDel="00000000" w:rsidR="00000000" w:rsidRPr="00000000">
        <w:rPr>
          <w:sz w:val="22"/>
          <w:szCs w:val="22"/>
          <w:rtl w:val="0"/>
        </w:rPr>
        <w:t xml:space="preserve">Verkfræðistofa Suðurnesja gerði úttekt á viðgerð á þaki brennslustöðvar og leitað er tilboða í verkið.</w:t>
      </w:r>
    </w:p>
    <w:p w:rsidR="00000000" w:rsidDel="00000000" w:rsidP="00000000" w:rsidRDefault="00000000" w:rsidRPr="00000000" w14:paraId="00000028">
      <w:pPr>
        <w:ind w:left="0" w:firstLine="0"/>
        <w:rPr>
          <w:sz w:val="22"/>
          <w:szCs w:val="22"/>
        </w:rPr>
      </w:pPr>
      <w:r w:rsidDel="00000000" w:rsidR="00000000" w:rsidRPr="00000000">
        <w:rPr>
          <w:rtl w:val="0"/>
        </w:rPr>
      </w:r>
    </w:p>
    <w:p w:rsidR="00000000" w:rsidDel="00000000" w:rsidP="00000000" w:rsidRDefault="00000000" w:rsidRPr="00000000" w14:paraId="00000029">
      <w:pPr>
        <w:numPr>
          <w:ilvl w:val="0"/>
          <w:numId w:val="3"/>
        </w:numPr>
        <w:ind w:left="360"/>
        <w:rPr>
          <w:b w:val="1"/>
          <w:sz w:val="22"/>
          <w:szCs w:val="22"/>
        </w:rPr>
      </w:pPr>
      <w:r w:rsidDel="00000000" w:rsidR="00000000" w:rsidRPr="00000000">
        <w:rPr>
          <w:b w:val="1"/>
          <w:sz w:val="22"/>
          <w:szCs w:val="22"/>
          <w:rtl w:val="0"/>
        </w:rPr>
        <w:t xml:space="preserve">Kynningarátak um flokkun</w:t>
      </w:r>
    </w:p>
    <w:p w:rsidR="00000000" w:rsidDel="00000000" w:rsidP="00000000" w:rsidRDefault="00000000" w:rsidRPr="00000000" w14:paraId="0000002A">
      <w:pPr>
        <w:rPr>
          <w:sz w:val="22"/>
          <w:szCs w:val="22"/>
        </w:rPr>
      </w:pPr>
      <w:r w:rsidDel="00000000" w:rsidR="00000000" w:rsidRPr="00000000">
        <w:rPr>
          <w:sz w:val="22"/>
          <w:szCs w:val="22"/>
          <w:rtl w:val="0"/>
        </w:rPr>
        <w:t xml:space="preserve">Framkvæmdastjóra falið að gera tímalínu og áætlun um kynningarátak í flokkunarmálum og kanna mögulega samstarfsaðila.</w:t>
      </w:r>
    </w:p>
    <w:p w:rsidR="00000000" w:rsidDel="00000000" w:rsidP="00000000" w:rsidRDefault="00000000" w:rsidRPr="00000000" w14:paraId="0000002B">
      <w:pPr>
        <w:rPr>
          <w:sz w:val="22"/>
          <w:szCs w:val="22"/>
        </w:rPr>
      </w:pPr>
      <w:r w:rsidDel="00000000" w:rsidR="00000000" w:rsidRPr="00000000">
        <w:rPr>
          <w:rtl w:val="0"/>
        </w:rPr>
      </w:r>
    </w:p>
    <w:p w:rsidR="00000000" w:rsidDel="00000000" w:rsidP="00000000" w:rsidRDefault="00000000" w:rsidRPr="00000000" w14:paraId="0000002C">
      <w:pPr>
        <w:numPr>
          <w:ilvl w:val="0"/>
          <w:numId w:val="3"/>
        </w:numPr>
        <w:ind w:left="360"/>
        <w:rPr>
          <w:b w:val="1"/>
          <w:sz w:val="22"/>
          <w:szCs w:val="22"/>
        </w:rPr>
      </w:pPr>
      <w:r w:rsidDel="00000000" w:rsidR="00000000" w:rsidRPr="00000000">
        <w:rPr>
          <w:b w:val="1"/>
          <w:sz w:val="22"/>
          <w:szCs w:val="22"/>
          <w:rtl w:val="0"/>
        </w:rPr>
        <w:t xml:space="preserve">Önnur mál</w:t>
      </w:r>
    </w:p>
    <w:p w:rsidR="00000000" w:rsidDel="00000000" w:rsidP="00000000" w:rsidRDefault="00000000" w:rsidRPr="00000000" w14:paraId="0000002D">
      <w:pPr>
        <w:rPr>
          <w:sz w:val="22"/>
          <w:szCs w:val="22"/>
        </w:rPr>
      </w:pPr>
      <w:r w:rsidDel="00000000" w:rsidR="00000000" w:rsidRPr="00000000">
        <w:rPr>
          <w:sz w:val="22"/>
          <w:szCs w:val="22"/>
          <w:rtl w:val="0"/>
        </w:rPr>
        <w:t xml:space="preserve">Engin önnur mál.</w:t>
      </w:r>
    </w:p>
    <w:p w:rsidR="00000000" w:rsidDel="00000000" w:rsidP="00000000" w:rsidRDefault="00000000" w:rsidRPr="00000000" w14:paraId="0000002E">
      <w:pPr>
        <w:rPr>
          <w:sz w:val="22"/>
          <w:szCs w:val="22"/>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color w:val="000000"/>
          <w:sz w:val="22"/>
          <w:szCs w:val="22"/>
          <w:rtl w:val="0"/>
        </w:rPr>
        <w:t xml:space="preserve">Fleira var ekki tekið fyrir á fundinum og honum slitið kl. 18:</w:t>
      </w:r>
      <w:r w:rsidDel="00000000" w:rsidR="00000000" w:rsidRPr="00000000">
        <w:rPr>
          <w:sz w:val="22"/>
          <w:szCs w:val="22"/>
          <w:rtl w:val="0"/>
        </w:rPr>
        <w:t xml:space="preserve">10.</w:t>
      </w: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color w:val="000000"/>
          <w:sz w:val="22"/>
          <w:szCs w:val="22"/>
          <w:rtl w:val="0"/>
        </w:rPr>
        <w:t xml:space="preserve">Næsti fundur er áætlaður þriðjudaginn</w:t>
      </w:r>
      <w:r w:rsidDel="00000000" w:rsidR="00000000" w:rsidRPr="00000000">
        <w:rPr>
          <w:sz w:val="22"/>
          <w:szCs w:val="22"/>
          <w:rtl w:val="0"/>
        </w:rPr>
        <w:t xml:space="preserve"> </w:t>
      </w:r>
      <w:r w:rsidDel="00000000" w:rsidR="00000000" w:rsidRPr="00000000">
        <w:rPr>
          <w:color w:val="000000"/>
          <w:sz w:val="22"/>
          <w:szCs w:val="22"/>
          <w:rtl w:val="0"/>
        </w:rPr>
        <w:t xml:space="preserve">2022. </w:t>
      </w: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color w:val="000000"/>
          <w:sz w:val="22"/>
          <w:szCs w:val="22"/>
          <w:rtl w:val="0"/>
        </w:rPr>
        <w:t xml:space="preserve">Fundargerð samþykkt með</w:t>
      </w:r>
      <w:r w:rsidDel="00000000" w:rsidR="00000000" w:rsidRPr="00000000">
        <w:rPr>
          <w:sz w:val="22"/>
          <w:szCs w:val="22"/>
          <w:rtl w:val="0"/>
        </w:rPr>
        <w:t xml:space="preserve"> tölvupóstum.</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color w:val="000000"/>
          <w:sz w:val="22"/>
          <w:szCs w:val="22"/>
          <w:rtl w:val="0"/>
        </w:rPr>
        <w:t xml:space="preserve">___________________________                                         ______________________________</w:t>
      </w: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color w:val="000000"/>
          <w:sz w:val="22"/>
          <w:szCs w:val="22"/>
          <w:rtl w:val="0"/>
        </w:rPr>
        <w:t xml:space="preserve">Önundur Jónasson </w:t>
        <w:tab/>
        <w:tab/>
        <w:tab/>
        <w:tab/>
        <w:tab/>
        <w:t xml:space="preserve">Ásrún Kristinsdóttir</w:t>
      </w: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color w:val="000000"/>
          <w:sz w:val="22"/>
          <w:szCs w:val="22"/>
          <w:rtl w:val="0"/>
        </w:rPr>
        <w:tab/>
        <w:tab/>
      </w: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color w:val="000000"/>
          <w:sz w:val="22"/>
          <w:szCs w:val="22"/>
          <w:rtl w:val="0"/>
        </w:rPr>
        <w:t xml:space="preserve">___________________________                                        </w:t>
      </w:r>
      <w:r w:rsidDel="00000000" w:rsidR="00000000" w:rsidRPr="00000000">
        <w:rPr>
          <w:sz w:val="22"/>
          <w:szCs w:val="22"/>
          <w:rtl w:val="0"/>
        </w:rPr>
        <w:t xml:space="preserve"> </w:t>
      </w:r>
      <w:r w:rsidDel="00000000" w:rsidR="00000000" w:rsidRPr="00000000">
        <w:rPr>
          <w:color w:val="000000"/>
          <w:sz w:val="22"/>
          <w:szCs w:val="22"/>
          <w:rtl w:val="0"/>
        </w:rPr>
        <w:t xml:space="preserve">______________________________</w:t>
      </w: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color w:val="000000"/>
          <w:sz w:val="22"/>
          <w:szCs w:val="22"/>
          <w:rtl w:val="0"/>
        </w:rPr>
        <w:t xml:space="preserve">Laufey Erlendsdóttir</w:t>
        <w:tab/>
        <w:tab/>
        <w:t xml:space="preserve">                                           </w:t>
      </w:r>
      <w:r w:rsidDel="00000000" w:rsidR="00000000" w:rsidRPr="00000000">
        <w:rPr>
          <w:sz w:val="22"/>
          <w:szCs w:val="22"/>
          <w:rtl w:val="0"/>
        </w:rPr>
        <w:t xml:space="preserve">Steinþór Þórðarson</w:t>
      </w:r>
      <w:r w:rsidDel="00000000" w:rsidR="00000000" w:rsidRPr="00000000">
        <w:rPr>
          <w:rtl w:val="0"/>
        </w:rPr>
      </w:r>
    </w:p>
    <w:p w:rsidR="00000000" w:rsidDel="00000000" w:rsidP="00000000" w:rsidRDefault="00000000" w:rsidRPr="00000000" w14:paraId="0000003E">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color w:val="000000"/>
          <w:sz w:val="22"/>
          <w:szCs w:val="22"/>
          <w:rtl w:val="0"/>
        </w:rPr>
        <w:t xml:space="preserve">___________________________    </w:t>
        <w:tab/>
        <w:tab/>
        <w:t xml:space="preserve">              ______________________________</w:t>
      </w: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color w:val="000000"/>
          <w:sz w:val="22"/>
          <w:szCs w:val="22"/>
          <w:rtl w:val="0"/>
        </w:rPr>
        <w:t xml:space="preserve">Inga Rut Hlöðversdóttir</w:t>
        <w:tab/>
        <w:tab/>
        <w:tab/>
        <w:tab/>
        <w:tab/>
        <w:t xml:space="preserve">Páll Orri Pálsson</w:t>
      </w:r>
      <w:r w:rsidDel="00000000" w:rsidR="00000000" w:rsidRPr="00000000">
        <w:rPr>
          <w:rtl w:val="0"/>
        </w:rPr>
      </w:r>
    </w:p>
    <w:p w:rsidR="00000000" w:rsidDel="00000000" w:rsidP="00000000" w:rsidRDefault="00000000" w:rsidRPr="00000000" w14:paraId="00000042">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43">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 w:name="-webkit-standar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s-I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2B6FC3"/>
    <w:pPr>
      <w:tabs>
        <w:tab w:val="center" w:pos="4513"/>
        <w:tab w:val="right" w:pos="9026"/>
      </w:tabs>
    </w:pPr>
  </w:style>
  <w:style w:type="character" w:styleId="HeaderChar" w:customStyle="1">
    <w:name w:val="Header Char"/>
    <w:basedOn w:val="DefaultParagraphFont"/>
    <w:link w:val="Header"/>
    <w:uiPriority w:val="99"/>
    <w:rsid w:val="002B6FC3"/>
  </w:style>
  <w:style w:type="paragraph" w:styleId="Footer">
    <w:name w:val="footer"/>
    <w:basedOn w:val="Normal"/>
    <w:link w:val="FooterChar"/>
    <w:uiPriority w:val="99"/>
    <w:unhideWhenUsed w:val="1"/>
    <w:rsid w:val="002B6FC3"/>
    <w:pPr>
      <w:tabs>
        <w:tab w:val="center" w:pos="4513"/>
        <w:tab w:val="right" w:pos="9026"/>
      </w:tabs>
    </w:pPr>
  </w:style>
  <w:style w:type="character" w:styleId="FooterChar" w:customStyle="1">
    <w:name w:val="Footer Char"/>
    <w:basedOn w:val="DefaultParagraphFont"/>
    <w:link w:val="Footer"/>
    <w:uiPriority w:val="99"/>
    <w:rsid w:val="002B6FC3"/>
  </w:style>
  <w:style w:type="paragraph" w:styleId="NormalWeb">
    <w:name w:val="Normal (Web)"/>
    <w:basedOn w:val="Normal"/>
    <w:uiPriority w:val="99"/>
    <w:semiHidden w:val="1"/>
    <w:unhideWhenUsed w:val="1"/>
    <w:rsid w:val="002B6FC3"/>
    <w:pPr>
      <w:spacing w:after="100" w:afterAutospacing="1" w:before="100" w:beforeAutospacing="1"/>
    </w:pPr>
    <w:rPr>
      <w:rFonts w:ascii="Times New Roman" w:cs="Times New Roman" w:eastAsia="Times New Roman" w:hAnsi="Times New Roman"/>
      <w:lang w:eastAsia="en-GB"/>
    </w:rPr>
  </w:style>
  <w:style w:type="character" w:styleId="apple-tab-span" w:customStyle="1">
    <w:name w:val="apple-tab-span"/>
    <w:basedOn w:val="DefaultParagraphFont"/>
    <w:rsid w:val="002B6FC3"/>
  </w:style>
  <w:style w:type="paragraph" w:styleId="ListParagraph">
    <w:name w:val="List Paragraph"/>
    <w:basedOn w:val="Normal"/>
    <w:uiPriority w:val="34"/>
    <w:qFormat w:val="1"/>
    <w:rsid w:val="00597966"/>
    <w:pPr>
      <w:ind w:left="720"/>
      <w:contextualSpacing w:val="1"/>
    </w:pPr>
  </w:style>
  <w:style w:type="character" w:styleId="CommentReference">
    <w:name w:val="annotation reference"/>
    <w:basedOn w:val="DefaultParagraphFont"/>
    <w:uiPriority w:val="99"/>
    <w:semiHidden w:val="1"/>
    <w:unhideWhenUsed w:val="1"/>
    <w:rsid w:val="00904213"/>
    <w:rPr>
      <w:sz w:val="16"/>
      <w:szCs w:val="16"/>
    </w:rPr>
  </w:style>
  <w:style w:type="paragraph" w:styleId="CommentText">
    <w:name w:val="annotation text"/>
    <w:basedOn w:val="Normal"/>
    <w:link w:val="CommentTextChar"/>
    <w:uiPriority w:val="99"/>
    <w:semiHidden w:val="1"/>
    <w:unhideWhenUsed w:val="1"/>
    <w:rsid w:val="00904213"/>
    <w:rPr>
      <w:sz w:val="20"/>
      <w:szCs w:val="20"/>
    </w:rPr>
  </w:style>
  <w:style w:type="character" w:styleId="CommentTextChar" w:customStyle="1">
    <w:name w:val="Comment Text Char"/>
    <w:basedOn w:val="DefaultParagraphFont"/>
    <w:link w:val="CommentText"/>
    <w:uiPriority w:val="99"/>
    <w:semiHidden w:val="1"/>
    <w:rsid w:val="00904213"/>
    <w:rPr>
      <w:sz w:val="20"/>
      <w:szCs w:val="20"/>
    </w:rPr>
  </w:style>
  <w:style w:type="paragraph" w:styleId="CommentSubject">
    <w:name w:val="annotation subject"/>
    <w:basedOn w:val="CommentText"/>
    <w:next w:val="CommentText"/>
    <w:link w:val="CommentSubjectChar"/>
    <w:uiPriority w:val="99"/>
    <w:semiHidden w:val="1"/>
    <w:unhideWhenUsed w:val="1"/>
    <w:rsid w:val="00904213"/>
    <w:rPr>
      <w:b w:val="1"/>
      <w:bCs w:val="1"/>
    </w:rPr>
  </w:style>
  <w:style w:type="character" w:styleId="CommentSubjectChar" w:customStyle="1">
    <w:name w:val="Comment Subject Char"/>
    <w:basedOn w:val="CommentTextChar"/>
    <w:link w:val="CommentSubject"/>
    <w:uiPriority w:val="99"/>
    <w:semiHidden w:val="1"/>
    <w:rsid w:val="00904213"/>
    <w:rPr>
      <w:b w:val="1"/>
      <w:bCs w:val="1"/>
      <w:sz w:val="20"/>
      <w:szCs w:val="20"/>
    </w:rPr>
  </w:style>
  <w:style w:type="paragraph" w:styleId="gmail-m3030311190764985210msolistparagraph" w:customStyle="1">
    <w:name w:val="gmail-m_3030311190764985210msolistparagraph"/>
    <w:basedOn w:val="Normal"/>
    <w:rsid w:val="00A53E5C"/>
    <w:pPr>
      <w:spacing w:after="100" w:afterAutospacing="1" w:before="100" w:beforeAutospacing="1"/>
    </w:pPr>
    <w:rPr>
      <w:sz w:val="22"/>
      <w:szCs w:val="2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gmail-m4956716401612779552msolistparagraph" w:customStyle="1">
    <w:name w:val="gmail-m_4956716401612779552msolistparagraph"/>
    <w:basedOn w:val="Normal"/>
    <w:rsid w:val="00117E4B"/>
    <w:pPr>
      <w:spacing w:after="100" w:afterAutospacing="1" w:before="100" w:beforeAutospacing="1"/>
    </w:pPr>
    <w:rPr>
      <w:rFonts w:eastAsiaTheme="minorHAnsi"/>
      <w:sz w:val="22"/>
      <w:szCs w:val="22"/>
    </w:rPr>
  </w:style>
  <w:style w:type="table" w:styleId="TableGrid">
    <w:name w:val="Table Grid"/>
    <w:basedOn w:val="TableNormal"/>
    <w:uiPriority w:val="39"/>
    <w:rsid w:val="0069615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22E0B"/>
    <w:rPr>
      <w:color w:val="0563c1" w:themeColor="hyperlink"/>
      <w:u w:val="single"/>
    </w:rPr>
  </w:style>
  <w:style w:type="character" w:styleId="UnresolvedMention">
    <w:name w:val="Unresolved Mention"/>
    <w:basedOn w:val="DefaultParagraphFont"/>
    <w:uiPriority w:val="99"/>
    <w:semiHidden w:val="1"/>
    <w:unhideWhenUsed w:val="1"/>
    <w:rsid w:val="00822E0B"/>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vtjRGh0nB884cxTCuU7KX1pdqg==">AMUW2mXVws0BDHlxHgvg+LIlwMiM8ca1jYS+keQaSzQevOHxfTySaJYP+hub+byqHfHdxfjp1pMceufdzJAt7bG+ByPAr5joioDYki+AJYavRx1rbbI/oiU=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2022-05-03T16:02:00Z</dcterms:created>
  <dc:creator>Páll Orri Pálsson</dc:creator>
</cp:coreProperties>
</file>